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6F" w:rsidRDefault="00AD0937">
      <w:pPr>
        <w:widowControl/>
        <w:spacing w:beforeLines="100" w:before="312" w:line="375" w:lineRule="atLeast"/>
        <w:jc w:val="center"/>
        <w:rPr>
          <w:rFonts w:ascii="方正小标宋_GBK" w:eastAsia="方正小标宋_GBK" w:hAnsi="方正小标宋_GBK" w:cs="方正小标宋_GBK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第七次全国人口普查公报</w:t>
      </w:r>
      <w:r>
        <w:rPr>
          <w:rFonts w:ascii="仿宋" w:eastAsia="仿宋" w:hAnsi="仿宋" w:cs="仿宋" w:hint="eastAsia"/>
          <w:kern w:val="0"/>
          <w:sz w:val="32"/>
          <w:vertAlign w:val="superscript"/>
        </w:rPr>
        <w:t>[1]</w:t>
      </w: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（第四号）</w:t>
      </w:r>
    </w:p>
    <w:p w:rsidR="00D80A6F" w:rsidRDefault="00AD0937">
      <w:pPr>
        <w:spacing w:line="600" w:lineRule="exact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——人口年龄构成情况</w:t>
      </w:r>
      <w:r>
        <w:rPr>
          <w:rFonts w:ascii="楷体_GB2312" w:eastAsia="楷体_GB2312" w:hAnsi="楷体_GB2312" w:cs="楷体_GB2312" w:hint="eastAsia"/>
          <w:sz w:val="32"/>
          <w:szCs w:val="32"/>
        </w:rPr>
        <w:t> </w:t>
      </w:r>
    </w:p>
    <w:p w:rsidR="00D80A6F" w:rsidRDefault="005D7B03">
      <w:pPr>
        <w:widowControl/>
        <w:spacing w:line="600" w:lineRule="exact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 xml:space="preserve"> </w:t>
      </w:r>
    </w:p>
    <w:p w:rsidR="00D80A6F" w:rsidRDefault="00AD0937">
      <w:pPr>
        <w:spacing w:beforeLines="100" w:before="312" w:line="200" w:lineRule="exact"/>
        <w:jc w:val="center"/>
        <w:rPr>
          <w:rFonts w:ascii="楷体_GB2312" w:eastAsia="楷体_GB2312" w:hAnsi="楷体_GB2312" w:cs="楷体_GB2312"/>
          <w:sz w:val="32"/>
          <w:szCs w:val="40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甘孜州统计局</w:t>
      </w:r>
    </w:p>
    <w:p w:rsidR="00D80A6F" w:rsidRDefault="00AD0937">
      <w:pPr>
        <w:spacing w:beforeLines="100" w:before="312" w:line="200" w:lineRule="exact"/>
        <w:jc w:val="center"/>
        <w:rPr>
          <w:rFonts w:ascii="楷体_GB2312" w:eastAsia="楷体_GB2312" w:hAnsi="楷体_GB2312" w:cs="楷体_GB2312"/>
          <w:sz w:val="32"/>
          <w:szCs w:val="40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甘孜州第七次全国人口普查领导小组办公室</w:t>
      </w:r>
    </w:p>
    <w:p w:rsidR="00D80A6F" w:rsidRDefault="00AD0937">
      <w:pPr>
        <w:widowControl/>
        <w:spacing w:line="600" w:lineRule="atLeast"/>
        <w:ind w:firstLineChars="200" w:firstLine="640"/>
        <w:jc w:val="center"/>
        <w:rPr>
          <w:rFonts w:ascii="楷体_GB2312" w:eastAsia="楷体_GB2312" w:hAnsi="楷体_GB2312" w:cs="楷体_GB2312"/>
          <w:kern w:val="0"/>
          <w:sz w:val="32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2021</w:t>
      </w:r>
      <w:r>
        <w:rPr>
          <w:rFonts w:ascii="楷体_GB2312" w:eastAsia="楷体_GB2312" w:hAnsi="楷体_GB2312" w:cs="楷体_GB2312" w:hint="eastAsia"/>
          <w:sz w:val="32"/>
          <w:szCs w:val="40"/>
        </w:rPr>
        <w:t>年</w:t>
      </w:r>
      <w:r>
        <w:rPr>
          <w:rFonts w:ascii="楷体_GB2312" w:eastAsia="楷体_GB2312" w:hAnsi="楷体_GB2312" w:cs="楷体_GB2312" w:hint="eastAsia"/>
          <w:sz w:val="32"/>
          <w:szCs w:val="40"/>
        </w:rPr>
        <w:t>6</w:t>
      </w:r>
      <w:r>
        <w:rPr>
          <w:rFonts w:ascii="楷体_GB2312" w:eastAsia="楷体_GB2312" w:hAnsi="楷体_GB2312" w:cs="楷体_GB2312" w:hint="eastAsia"/>
          <w:sz w:val="32"/>
          <w:szCs w:val="40"/>
        </w:rPr>
        <w:t>月</w:t>
      </w:r>
      <w:r>
        <w:rPr>
          <w:rFonts w:ascii="楷体_GB2312" w:eastAsia="楷体_GB2312" w:hAnsi="楷体_GB2312" w:cs="楷体_GB2312" w:hint="eastAsia"/>
          <w:sz w:val="32"/>
          <w:szCs w:val="40"/>
        </w:rPr>
        <w:t>3</w:t>
      </w:r>
      <w:r>
        <w:rPr>
          <w:rFonts w:ascii="楷体_GB2312" w:eastAsia="楷体_GB2312" w:hAnsi="楷体_GB2312" w:cs="楷体_GB2312" w:hint="eastAsia"/>
          <w:sz w:val="32"/>
          <w:szCs w:val="40"/>
        </w:rPr>
        <w:t>日</w:t>
      </w:r>
    </w:p>
    <w:p w:rsidR="00D80A6F" w:rsidRDefault="00AD093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根据第七次全国人口普查结果，现将</w:t>
      </w:r>
      <w:r>
        <w:rPr>
          <w:rFonts w:ascii="仿宋_GB2312" w:eastAsia="仿宋_GB2312" w:hAnsi="仿宋_GB2312" w:cs="仿宋_GB2312" w:hint="eastAsia"/>
          <w:sz w:val="32"/>
          <w:szCs w:val="40"/>
        </w:rPr>
        <w:t>2020</w:t>
      </w:r>
      <w:r>
        <w:rPr>
          <w:rFonts w:ascii="仿宋_GB2312" w:eastAsia="仿宋_GB2312" w:hAnsi="仿宋_GB2312" w:cs="仿宋_GB2312" w:hint="eastAsia"/>
          <w:sz w:val="32"/>
          <w:szCs w:val="40"/>
        </w:rPr>
        <w:t>年</w:t>
      </w:r>
      <w:r>
        <w:rPr>
          <w:rFonts w:ascii="仿宋_GB2312" w:eastAsia="仿宋_GB2312" w:hAnsi="仿宋_GB2312" w:cs="仿宋_GB2312" w:hint="eastAsia"/>
          <w:sz w:val="32"/>
          <w:szCs w:val="40"/>
        </w:rPr>
        <w:t>11</w:t>
      </w:r>
      <w:r>
        <w:rPr>
          <w:rFonts w:ascii="仿宋_GB2312" w:eastAsia="仿宋_GB2312" w:hAnsi="仿宋_GB2312" w:cs="仿宋_GB2312" w:hint="eastAsia"/>
          <w:sz w:val="32"/>
          <w:szCs w:val="40"/>
        </w:rPr>
        <w:t>月</w:t>
      </w:r>
      <w:r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sz w:val="32"/>
          <w:szCs w:val="40"/>
        </w:rPr>
        <w:t>日零时全州</w:t>
      </w:r>
      <w:r>
        <w:rPr>
          <w:rFonts w:ascii="仿宋_GB2312" w:eastAsia="仿宋_GB2312" w:hAnsi="仿宋_GB2312" w:cs="仿宋_GB2312" w:hint="eastAsia"/>
          <w:sz w:val="32"/>
          <w:szCs w:val="40"/>
        </w:rPr>
        <w:t>及</w:t>
      </w:r>
      <w:r>
        <w:rPr>
          <w:rFonts w:ascii="仿宋_GB2312" w:eastAsia="仿宋_GB2312" w:hAnsi="仿宋_GB2312" w:cs="仿宋_GB2312" w:hint="eastAsia"/>
          <w:sz w:val="32"/>
          <w:szCs w:val="40"/>
        </w:rPr>
        <w:t>18</w:t>
      </w:r>
      <w:r>
        <w:rPr>
          <w:rFonts w:ascii="仿宋_GB2312" w:eastAsia="仿宋_GB2312" w:hAnsi="仿宋_GB2312" w:cs="仿宋_GB2312" w:hint="eastAsia"/>
          <w:sz w:val="32"/>
          <w:szCs w:val="40"/>
        </w:rPr>
        <w:t>个县（市）不含现役军人的人口年龄构成情况公布如下：</w:t>
      </w:r>
    </w:p>
    <w:p w:rsidR="00D80A6F" w:rsidRDefault="00AD0937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kern w:val="0"/>
          <w:sz w:val="32"/>
        </w:rPr>
      </w:pPr>
      <w:r>
        <w:rPr>
          <w:rFonts w:ascii="黑体" w:eastAsia="黑体" w:hAnsi="黑体" w:cs="黑体" w:hint="eastAsia"/>
          <w:kern w:val="0"/>
          <w:sz w:val="32"/>
        </w:rPr>
        <w:t>全</w:t>
      </w:r>
      <w:r>
        <w:rPr>
          <w:rFonts w:ascii="黑体" w:eastAsia="黑体" w:hAnsi="黑体" w:cs="黑体" w:hint="eastAsia"/>
          <w:kern w:val="0"/>
          <w:sz w:val="32"/>
        </w:rPr>
        <w:t>州</w:t>
      </w:r>
      <w:r>
        <w:rPr>
          <w:rFonts w:ascii="黑体" w:eastAsia="黑体" w:hAnsi="黑体" w:cs="黑体" w:hint="eastAsia"/>
          <w:kern w:val="0"/>
          <w:sz w:val="32"/>
        </w:rPr>
        <w:t>人口年龄构成</w:t>
      </w:r>
    </w:p>
    <w:p w:rsidR="00D80A6F" w:rsidRDefault="00AD093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全州</w:t>
      </w:r>
      <w:r>
        <w:rPr>
          <w:rFonts w:ascii="仿宋_GB2312" w:eastAsia="仿宋_GB2312" w:hAnsi="仿宋_GB2312" w:cs="仿宋_GB2312" w:hint="eastAsia"/>
          <w:sz w:val="32"/>
          <w:szCs w:val="40"/>
        </w:rPr>
        <w:t>常住人口</w:t>
      </w:r>
      <w:r>
        <w:rPr>
          <w:rFonts w:ascii="仿宋_GB2312" w:eastAsia="仿宋_GB2312" w:hAnsi="仿宋_GB2312" w:cs="仿宋_GB2312" w:hint="eastAsia"/>
          <w:sz w:val="32"/>
          <w:szCs w:val="40"/>
          <w:vertAlign w:val="superscript"/>
        </w:rPr>
        <w:t>[2]</w:t>
      </w:r>
      <w:r>
        <w:rPr>
          <w:rFonts w:ascii="仿宋_GB2312" w:eastAsia="仿宋_GB2312" w:hAnsi="仿宋_GB2312" w:cs="仿宋_GB2312" w:hint="eastAsia"/>
          <w:sz w:val="32"/>
          <w:szCs w:val="40"/>
        </w:rPr>
        <w:t>中，</w:t>
      </w:r>
      <w:r>
        <w:rPr>
          <w:rFonts w:ascii="仿宋_GB2312" w:eastAsia="仿宋_GB2312" w:hAnsi="仿宋_GB2312" w:cs="仿宋_GB2312" w:hint="eastAsia"/>
          <w:sz w:val="32"/>
          <w:szCs w:val="40"/>
        </w:rPr>
        <w:t>0-14</w:t>
      </w:r>
      <w:r>
        <w:rPr>
          <w:rFonts w:ascii="仿宋_GB2312" w:eastAsia="仿宋_GB2312" w:hAnsi="仿宋_GB2312" w:cs="仿宋_GB2312" w:hint="eastAsia"/>
          <w:sz w:val="32"/>
          <w:szCs w:val="40"/>
        </w:rPr>
        <w:t>岁</w:t>
      </w:r>
      <w:r>
        <w:rPr>
          <w:rFonts w:ascii="仿宋_GB2312" w:eastAsia="仿宋_GB2312" w:hAnsi="仿宋_GB2312" w:cs="仿宋_GB2312" w:hint="eastAsia"/>
          <w:sz w:val="32"/>
          <w:szCs w:val="40"/>
          <w:vertAlign w:val="superscript"/>
        </w:rPr>
        <w:t>[3]</w:t>
      </w:r>
      <w:r>
        <w:rPr>
          <w:rFonts w:ascii="仿宋_GB2312" w:eastAsia="仿宋_GB2312" w:hAnsi="仿宋_GB2312" w:cs="仿宋_GB2312" w:hint="eastAsia"/>
          <w:sz w:val="32"/>
          <w:szCs w:val="40"/>
        </w:rPr>
        <w:t>人口为</w:t>
      </w:r>
      <w:r>
        <w:rPr>
          <w:rFonts w:ascii="仿宋_GB2312" w:eastAsia="仿宋_GB2312" w:hAnsi="宋体" w:hint="eastAsia"/>
          <w:spacing w:val="8"/>
          <w:sz w:val="32"/>
          <w:szCs w:val="32"/>
        </w:rPr>
        <w:t>254580</w:t>
      </w:r>
      <w:r>
        <w:rPr>
          <w:rFonts w:ascii="仿宋_GB2312" w:eastAsia="仿宋_GB2312" w:hAnsi="仿宋_GB2312" w:cs="仿宋_GB2312" w:hint="eastAsia"/>
          <w:sz w:val="32"/>
          <w:szCs w:val="40"/>
        </w:rPr>
        <w:t>人，占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22.9</w:t>
      </w:r>
      <w:r>
        <w:rPr>
          <w:rFonts w:ascii="仿宋_GB2312" w:eastAsia="仿宋_GB2312" w:hAnsi="宋体" w:hint="eastAsia"/>
          <w:color w:val="363636" w:themeColor="text1"/>
          <w:spacing w:val="8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；</w:t>
      </w:r>
      <w:r>
        <w:rPr>
          <w:rFonts w:ascii="仿宋_GB2312" w:eastAsia="仿宋_GB2312" w:hAnsi="仿宋_GB2312" w:cs="仿宋_GB2312" w:hint="eastAsia"/>
          <w:sz w:val="32"/>
          <w:szCs w:val="40"/>
        </w:rPr>
        <w:t>15-59</w:t>
      </w:r>
      <w:r>
        <w:rPr>
          <w:rFonts w:ascii="仿宋_GB2312" w:eastAsia="仿宋_GB2312" w:hAnsi="仿宋_GB2312" w:cs="仿宋_GB2312" w:hint="eastAsia"/>
          <w:sz w:val="32"/>
          <w:szCs w:val="40"/>
        </w:rPr>
        <w:t>岁人口为</w:t>
      </w:r>
      <w:r>
        <w:rPr>
          <w:rFonts w:ascii="仿宋_GB2312" w:eastAsia="仿宋_GB2312" w:hAnsi="宋体" w:hint="eastAsia"/>
          <w:spacing w:val="8"/>
          <w:sz w:val="32"/>
          <w:szCs w:val="32"/>
        </w:rPr>
        <w:t>726981</w:t>
      </w:r>
      <w:r>
        <w:rPr>
          <w:rFonts w:ascii="仿宋_GB2312" w:eastAsia="仿宋_GB2312" w:hAnsi="仿宋_GB2312" w:cs="仿宋_GB2312" w:hint="eastAsia"/>
          <w:sz w:val="32"/>
          <w:szCs w:val="40"/>
        </w:rPr>
        <w:t>人，占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65.65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；</w:t>
      </w:r>
      <w:r>
        <w:rPr>
          <w:rFonts w:ascii="仿宋_GB2312" w:eastAsia="仿宋_GB2312" w:hAnsi="仿宋_GB2312" w:cs="仿宋_GB2312" w:hint="eastAsia"/>
          <w:sz w:val="32"/>
          <w:szCs w:val="40"/>
        </w:rPr>
        <w:t>60</w:t>
      </w:r>
      <w:r>
        <w:rPr>
          <w:rFonts w:ascii="仿宋_GB2312" w:eastAsia="仿宋_GB2312" w:hAnsi="仿宋_GB2312" w:cs="仿宋_GB2312" w:hint="eastAsia"/>
          <w:sz w:val="32"/>
          <w:szCs w:val="40"/>
        </w:rPr>
        <w:t>岁及以上人口为</w:t>
      </w:r>
      <w:r>
        <w:rPr>
          <w:rFonts w:ascii="仿宋_GB2312" w:eastAsia="仿宋_GB2312" w:hAnsi="宋体" w:hint="eastAsia"/>
          <w:spacing w:val="8"/>
          <w:sz w:val="32"/>
          <w:szCs w:val="32"/>
        </w:rPr>
        <w:t>125870</w:t>
      </w:r>
      <w:r>
        <w:rPr>
          <w:rFonts w:ascii="仿宋_GB2312" w:eastAsia="仿宋_GB2312" w:hAnsi="仿宋_GB2312" w:cs="仿宋_GB2312" w:hint="eastAsia"/>
          <w:sz w:val="32"/>
          <w:szCs w:val="40"/>
        </w:rPr>
        <w:t>人，占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11.3</w:t>
      </w:r>
      <w:r>
        <w:rPr>
          <w:rFonts w:ascii="仿宋_GB2312" w:eastAsia="仿宋_GB2312" w:hAnsi="宋体" w:hint="eastAsia"/>
          <w:spacing w:val="8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，其中</w:t>
      </w:r>
      <w:r>
        <w:rPr>
          <w:rFonts w:ascii="仿宋_GB2312" w:eastAsia="仿宋_GB2312" w:hAnsi="仿宋_GB2312" w:cs="仿宋_GB2312" w:hint="eastAsia"/>
          <w:sz w:val="32"/>
          <w:szCs w:val="40"/>
        </w:rPr>
        <w:t>65</w:t>
      </w:r>
      <w:r>
        <w:rPr>
          <w:rFonts w:ascii="仿宋_GB2312" w:eastAsia="仿宋_GB2312" w:hAnsi="仿宋_GB2312" w:cs="仿宋_GB2312" w:hint="eastAsia"/>
          <w:sz w:val="32"/>
          <w:szCs w:val="40"/>
        </w:rPr>
        <w:t>岁及以上人口为</w:t>
      </w:r>
      <w:r>
        <w:rPr>
          <w:rFonts w:ascii="仿宋_GB2312" w:eastAsia="仿宋_GB2312" w:hAnsi="宋体" w:hint="eastAsia"/>
          <w:spacing w:val="8"/>
          <w:sz w:val="32"/>
          <w:szCs w:val="32"/>
        </w:rPr>
        <w:t>92538</w:t>
      </w:r>
      <w:r>
        <w:rPr>
          <w:rFonts w:ascii="仿宋_GB2312" w:eastAsia="仿宋_GB2312" w:hAnsi="仿宋_GB2312" w:cs="仿宋_GB2312" w:hint="eastAsia"/>
          <w:sz w:val="32"/>
          <w:szCs w:val="40"/>
        </w:rPr>
        <w:t>人，占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8.36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。与</w:t>
      </w:r>
      <w:r>
        <w:rPr>
          <w:rFonts w:ascii="仿宋_GB2312" w:eastAsia="仿宋_GB2312" w:hAnsi="仿宋_GB2312" w:cs="仿宋_GB2312" w:hint="eastAsia"/>
          <w:sz w:val="32"/>
          <w:szCs w:val="40"/>
        </w:rPr>
        <w:t>2010</w:t>
      </w:r>
      <w:r>
        <w:rPr>
          <w:rFonts w:ascii="仿宋_GB2312" w:eastAsia="仿宋_GB2312" w:hAnsi="仿宋_GB2312" w:cs="仿宋_GB2312" w:hint="eastAsia"/>
          <w:sz w:val="32"/>
          <w:szCs w:val="40"/>
        </w:rPr>
        <w:t>年第六次全国人口普查相比，</w:t>
      </w:r>
      <w:r>
        <w:rPr>
          <w:rFonts w:ascii="仿宋_GB2312" w:eastAsia="仿宋_GB2312" w:hAnsi="仿宋_GB2312" w:cs="仿宋_GB2312" w:hint="eastAsia"/>
          <w:sz w:val="32"/>
          <w:szCs w:val="40"/>
        </w:rPr>
        <w:t>0-14</w:t>
      </w:r>
      <w:r>
        <w:rPr>
          <w:rFonts w:ascii="仿宋_GB2312" w:eastAsia="仿宋_GB2312" w:hAnsi="仿宋_GB2312" w:cs="仿宋_GB2312" w:hint="eastAsia"/>
          <w:sz w:val="32"/>
          <w:szCs w:val="40"/>
        </w:rPr>
        <w:t>岁人口的比重</w:t>
      </w:r>
      <w:r>
        <w:rPr>
          <w:rFonts w:ascii="仿宋_GB2312" w:eastAsia="仿宋_GB2312" w:hAnsi="仿宋_GB2312" w:cs="仿宋_GB2312" w:hint="eastAsia"/>
          <w:sz w:val="32"/>
          <w:szCs w:val="40"/>
        </w:rPr>
        <w:t>下降</w:t>
      </w:r>
      <w:r>
        <w:rPr>
          <w:rFonts w:ascii="仿宋_GB2312" w:eastAsia="仿宋_GB2312" w:hAnsi="仿宋_GB2312" w:cs="仿宋_GB2312" w:hint="eastAsia"/>
          <w:sz w:val="32"/>
          <w:szCs w:val="40"/>
        </w:rPr>
        <w:t>0.21%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</w:rPr>
        <w:t>15-59</w:t>
      </w:r>
      <w:r>
        <w:rPr>
          <w:rFonts w:ascii="仿宋_GB2312" w:eastAsia="仿宋_GB2312" w:hAnsi="仿宋_GB2312" w:cs="仿宋_GB2312" w:hint="eastAsia"/>
          <w:sz w:val="32"/>
          <w:szCs w:val="40"/>
        </w:rPr>
        <w:t>岁人口的比重</w:t>
      </w:r>
      <w:r>
        <w:rPr>
          <w:rFonts w:ascii="仿宋_GB2312" w:eastAsia="仿宋_GB2312" w:hAnsi="仿宋_GB2312" w:cs="仿宋_GB2312" w:hint="eastAsia"/>
          <w:sz w:val="32"/>
          <w:szCs w:val="40"/>
        </w:rPr>
        <w:t>下降</w:t>
      </w:r>
      <w:r>
        <w:rPr>
          <w:rFonts w:ascii="仿宋_GB2312" w:eastAsia="仿宋_GB2312" w:hAnsi="仿宋_GB2312" w:cs="仿宋_GB2312" w:hint="eastAsia"/>
          <w:sz w:val="32"/>
          <w:szCs w:val="40"/>
        </w:rPr>
        <w:t>1.46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</w:rPr>
        <w:t>60</w:t>
      </w:r>
      <w:r>
        <w:rPr>
          <w:rFonts w:ascii="仿宋_GB2312" w:eastAsia="仿宋_GB2312" w:hAnsi="仿宋_GB2312" w:cs="仿宋_GB2312" w:hint="eastAsia"/>
          <w:sz w:val="32"/>
          <w:szCs w:val="40"/>
        </w:rPr>
        <w:t>岁及以上人口的比重</w:t>
      </w:r>
      <w:r>
        <w:rPr>
          <w:rFonts w:ascii="仿宋_GB2312" w:eastAsia="仿宋_GB2312" w:hAnsi="仿宋_GB2312" w:cs="仿宋_GB2312" w:hint="eastAsia"/>
          <w:sz w:val="32"/>
          <w:szCs w:val="40"/>
        </w:rPr>
        <w:t>上升</w:t>
      </w:r>
      <w:r>
        <w:rPr>
          <w:rFonts w:ascii="仿宋_GB2312" w:eastAsia="仿宋_GB2312" w:hAnsi="仿宋_GB2312" w:cs="仿宋_GB2312" w:hint="eastAsia"/>
          <w:sz w:val="32"/>
          <w:szCs w:val="40"/>
        </w:rPr>
        <w:t>1.6</w:t>
      </w:r>
      <w:r>
        <w:rPr>
          <w:rFonts w:ascii="仿宋_GB2312" w:eastAsia="仿宋_GB2312" w:hAnsi="仿宋_GB2312" w:cs="仿宋_GB2312" w:hint="eastAsia"/>
          <w:sz w:val="32"/>
          <w:szCs w:val="40"/>
        </w:rPr>
        <w:t>7%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</w:rPr>
        <w:t>65</w:t>
      </w:r>
      <w:r>
        <w:rPr>
          <w:rFonts w:ascii="仿宋_GB2312" w:eastAsia="仿宋_GB2312" w:hAnsi="仿宋_GB2312" w:cs="仿宋_GB2312" w:hint="eastAsia"/>
          <w:sz w:val="32"/>
          <w:szCs w:val="40"/>
        </w:rPr>
        <w:t>岁及以上人口的比重</w:t>
      </w:r>
      <w:r>
        <w:rPr>
          <w:rFonts w:ascii="仿宋_GB2312" w:eastAsia="仿宋_GB2312" w:hAnsi="仿宋_GB2312" w:cs="仿宋_GB2312" w:hint="eastAsia"/>
          <w:sz w:val="32"/>
          <w:szCs w:val="40"/>
        </w:rPr>
        <w:t>上升</w:t>
      </w:r>
      <w:r>
        <w:rPr>
          <w:rFonts w:ascii="仿宋_GB2312" w:eastAsia="仿宋_GB2312" w:hAnsi="仿宋_GB2312" w:cs="仿宋_GB2312" w:hint="eastAsia"/>
          <w:sz w:val="32"/>
          <w:szCs w:val="40"/>
        </w:rPr>
        <w:t>了</w:t>
      </w:r>
      <w:r>
        <w:rPr>
          <w:rFonts w:ascii="仿宋_GB2312" w:eastAsia="仿宋_GB2312" w:hAnsi="仿宋_GB2312" w:cs="仿宋_GB2312" w:hint="eastAsia"/>
          <w:sz w:val="32"/>
          <w:szCs w:val="40"/>
        </w:rPr>
        <w:t>1.86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D80A6F" w:rsidRDefault="00D80A6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40"/>
          <w:highlight w:val="lightGray"/>
          <w:shd w:val="clear" w:color="FFFFFF" w:fill="D9D9D9"/>
        </w:rPr>
      </w:pPr>
    </w:p>
    <w:p w:rsidR="00D80A6F" w:rsidRDefault="00D80A6F" w:rsidP="005D7B03">
      <w:pPr>
        <w:spacing w:line="600" w:lineRule="exact"/>
        <w:rPr>
          <w:rFonts w:ascii="仿宋_GB2312" w:eastAsia="仿宋_GB2312" w:hAnsi="仿宋_GB2312" w:cs="仿宋_GB2312" w:hint="eastAsia"/>
          <w:sz w:val="32"/>
          <w:szCs w:val="40"/>
          <w:shd w:val="clear" w:color="FFFFFF" w:fill="D9D9D9"/>
        </w:rPr>
      </w:pPr>
    </w:p>
    <w:p w:rsidR="00D80A6F" w:rsidRDefault="00D80A6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40"/>
          <w:shd w:val="clear" w:color="FFFFFF" w:fill="D9D9D9"/>
        </w:rPr>
      </w:pPr>
    </w:p>
    <w:p w:rsidR="00D80A6F" w:rsidRDefault="00D80A6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40"/>
          <w:shd w:val="clear" w:color="FFFFFF" w:fill="D9D9D9"/>
        </w:rPr>
      </w:pPr>
    </w:p>
    <w:p w:rsidR="00D80A6F" w:rsidRDefault="00D80A6F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40"/>
          <w:shd w:val="clear" w:color="FFFFFF" w:fill="D9D9D9"/>
        </w:rPr>
      </w:pPr>
    </w:p>
    <w:p w:rsidR="00D80A6F" w:rsidRDefault="00AD0937">
      <w:pPr>
        <w:widowControl/>
        <w:spacing w:beforeLines="100" w:before="312"/>
        <w:jc w:val="center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lastRenderedPageBreak/>
        <w:t>表</w:t>
      </w:r>
      <w:r>
        <w:rPr>
          <w:rFonts w:ascii="黑体" w:eastAsia="黑体" w:hAnsi="黑体" w:cs="黑体"/>
          <w:kern w:val="0"/>
          <w:sz w:val="24"/>
          <w:szCs w:val="24"/>
          <w:lang w:val="en"/>
        </w:rPr>
        <w:t>4</w:t>
      </w:r>
      <w:r>
        <w:rPr>
          <w:rFonts w:ascii="黑体" w:eastAsia="黑体" w:hAnsi="黑体" w:cs="黑体" w:hint="eastAsia"/>
          <w:kern w:val="0"/>
          <w:sz w:val="24"/>
          <w:szCs w:val="24"/>
        </w:rPr>
        <w:t xml:space="preserve">-1  </w:t>
      </w:r>
      <w:r>
        <w:rPr>
          <w:rFonts w:ascii="黑体" w:eastAsia="黑体" w:hAnsi="黑体" w:cs="黑体" w:hint="eastAsia"/>
          <w:kern w:val="0"/>
          <w:sz w:val="24"/>
          <w:szCs w:val="24"/>
        </w:rPr>
        <w:t>全州人口年龄构成</w:t>
      </w:r>
    </w:p>
    <w:p w:rsidR="00D80A6F" w:rsidRDefault="00AD0937">
      <w:pPr>
        <w:widowControl/>
        <w:jc w:val="center"/>
        <w:rPr>
          <w:rFonts w:ascii="仿宋" w:eastAsia="仿宋" w:hAnsi="仿宋" w:cs="仿宋"/>
          <w:kern w:val="0"/>
          <w:sz w:val="32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                          </w:t>
      </w:r>
      <w:r>
        <w:rPr>
          <w:rFonts w:ascii="仿宋" w:eastAsia="仿宋" w:hAnsi="仿宋" w:cs="仿宋" w:hint="eastAsia"/>
          <w:kern w:val="0"/>
          <w:szCs w:val="21"/>
        </w:rPr>
        <w:t>单位：人、</w:t>
      </w:r>
      <w:r>
        <w:rPr>
          <w:rFonts w:ascii="仿宋" w:eastAsia="仿宋" w:hAnsi="仿宋" w:cs="仿宋" w:hint="eastAsia"/>
          <w:kern w:val="0"/>
          <w:szCs w:val="21"/>
        </w:rPr>
        <w:t>%</w:t>
      </w:r>
    </w:p>
    <w:tbl>
      <w:tblPr>
        <w:tblW w:w="72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2265"/>
        <w:gridCol w:w="2403"/>
      </w:tblGrid>
      <w:tr w:rsidR="00D80A6F">
        <w:trPr>
          <w:trHeight w:hRule="exact" w:val="454"/>
          <w:jc w:val="center"/>
        </w:trPr>
        <w:tc>
          <w:tcPr>
            <w:tcW w:w="2538" w:type="dxa"/>
            <w:vMerge w:val="restart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段</w:t>
            </w:r>
          </w:p>
        </w:tc>
        <w:tc>
          <w:tcPr>
            <w:tcW w:w="22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人口数</w:t>
            </w:r>
          </w:p>
        </w:tc>
        <w:tc>
          <w:tcPr>
            <w:tcW w:w="2403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比重</w:t>
            </w:r>
          </w:p>
        </w:tc>
      </w:tr>
      <w:tr w:rsidR="00D80A6F">
        <w:trPr>
          <w:trHeight w:hRule="exact" w:val="312"/>
          <w:jc w:val="center"/>
        </w:trPr>
        <w:tc>
          <w:tcPr>
            <w:tcW w:w="25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D80A6F">
        <w:trPr>
          <w:trHeight w:hRule="exact" w:val="454"/>
          <w:jc w:val="center"/>
        </w:trPr>
        <w:tc>
          <w:tcPr>
            <w:tcW w:w="25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2"/>
              </w:rPr>
              <w:t>总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2"/>
              </w:rPr>
              <w:t>计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1107431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100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firstLineChars="100" w:firstLine="220"/>
              <w:textAlignment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0-14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岁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254580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22.9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firstLineChars="100" w:firstLine="220"/>
              <w:textAlignment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15-59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岁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726981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65.65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firstLineChars="100" w:firstLine="220"/>
              <w:textAlignment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60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岁及以上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125870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11.3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6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firstLineChars="200" w:firstLine="440"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其中：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65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岁及以上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92538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ind w:right="57"/>
              <w:jc w:val="center"/>
              <w:textAlignment w:val="bottom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8.36</w:t>
            </w:r>
          </w:p>
        </w:tc>
      </w:tr>
    </w:tbl>
    <w:p w:rsidR="00D80A6F" w:rsidRDefault="00AD0937">
      <w:pPr>
        <w:widowControl/>
        <w:numPr>
          <w:ilvl w:val="0"/>
          <w:numId w:val="1"/>
        </w:numPr>
        <w:spacing w:beforeLines="100" w:before="312" w:line="600" w:lineRule="atLeas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黑体" w:eastAsia="黑体" w:hAnsi="黑体" w:cs="黑体" w:hint="eastAsia"/>
          <w:kern w:val="0"/>
          <w:sz w:val="32"/>
        </w:rPr>
        <w:t>县（市）</w:t>
      </w:r>
      <w:r>
        <w:rPr>
          <w:rFonts w:ascii="黑体" w:eastAsia="黑体" w:hAnsi="黑体" w:cs="黑体" w:hint="eastAsia"/>
          <w:kern w:val="0"/>
          <w:sz w:val="32"/>
        </w:rPr>
        <w:t>人口年龄构成</w:t>
      </w:r>
    </w:p>
    <w:p w:rsidR="00D80A6F" w:rsidRDefault="00AD0937">
      <w:pPr>
        <w:widowControl/>
        <w:spacing w:beforeLines="100" w:before="312"/>
        <w:jc w:val="left"/>
        <w:rPr>
          <w:rFonts w:ascii="黑体" w:eastAsia="黑体" w:hAnsi="黑体" w:cs="黑体"/>
          <w:kern w:val="0"/>
          <w:sz w:val="24"/>
          <w:szCs w:val="24"/>
          <w:shd w:val="clear" w:color="FFFFFF" w:fill="D9D9D9"/>
        </w:rPr>
      </w:pPr>
      <w:r>
        <w:rPr>
          <w:rFonts w:ascii="仿宋_GB2312" w:eastAsia="仿宋_GB2312" w:hAnsi="宋体" w:hint="eastAsia"/>
          <w:color w:val="363636" w:themeColor="text1"/>
          <w:spacing w:val="8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40"/>
        </w:rPr>
        <w:t>18</w:t>
      </w:r>
      <w:r>
        <w:rPr>
          <w:rFonts w:ascii="仿宋_GB2312" w:eastAsia="仿宋_GB2312" w:hAnsi="仿宋_GB2312" w:cs="仿宋_GB2312" w:hint="eastAsia"/>
          <w:sz w:val="32"/>
          <w:szCs w:val="40"/>
        </w:rPr>
        <w:t>个县（市）</w:t>
      </w:r>
      <w:r>
        <w:rPr>
          <w:rFonts w:ascii="仿宋_GB2312" w:eastAsia="仿宋_GB2312" w:hAnsi="仿宋_GB2312" w:cs="仿宋_GB2312" w:hint="eastAsia"/>
          <w:sz w:val="32"/>
          <w:szCs w:val="40"/>
        </w:rPr>
        <w:t>中，</w:t>
      </w:r>
      <w:r>
        <w:rPr>
          <w:rFonts w:ascii="仿宋_GB2312" w:eastAsia="仿宋_GB2312" w:hAnsi="仿宋_GB2312" w:cs="仿宋_GB2312" w:hint="eastAsia"/>
          <w:sz w:val="32"/>
          <w:szCs w:val="40"/>
        </w:rPr>
        <w:t>15</w:t>
      </w:r>
      <w:r>
        <w:rPr>
          <w:rFonts w:ascii="仿宋_GB2312" w:eastAsia="仿宋_GB2312" w:hAnsi="仿宋_GB2312" w:cs="仿宋_GB2312" w:hint="eastAsia"/>
          <w:sz w:val="32"/>
          <w:szCs w:val="40"/>
        </w:rPr>
        <w:t>—</w:t>
      </w:r>
      <w:r>
        <w:rPr>
          <w:rFonts w:ascii="仿宋_GB2312" w:eastAsia="仿宋_GB2312" w:hAnsi="仿宋_GB2312" w:cs="仿宋_GB2312" w:hint="eastAsia"/>
          <w:sz w:val="32"/>
          <w:szCs w:val="40"/>
        </w:rPr>
        <w:t>59</w:t>
      </w:r>
      <w:r>
        <w:rPr>
          <w:rFonts w:ascii="仿宋_GB2312" w:eastAsia="仿宋_GB2312" w:hAnsi="仿宋_GB2312" w:cs="仿宋_GB2312" w:hint="eastAsia"/>
          <w:sz w:val="32"/>
          <w:szCs w:val="40"/>
        </w:rPr>
        <w:t>岁人口比重在</w:t>
      </w:r>
      <w:r>
        <w:rPr>
          <w:rFonts w:ascii="仿宋_GB2312" w:eastAsia="仿宋_GB2312" w:hAnsi="仿宋_GB2312" w:cs="仿宋_GB2312" w:hint="eastAsia"/>
          <w:sz w:val="32"/>
          <w:szCs w:val="40"/>
        </w:rPr>
        <w:t>60%</w:t>
      </w:r>
      <w:r>
        <w:rPr>
          <w:rFonts w:ascii="仿宋_GB2312" w:eastAsia="仿宋_GB2312" w:hAnsi="仿宋_GB2312" w:cs="仿宋_GB2312" w:hint="eastAsia"/>
          <w:sz w:val="32"/>
          <w:szCs w:val="40"/>
        </w:rPr>
        <w:t>及以上的县（市）有</w:t>
      </w:r>
      <w:r>
        <w:rPr>
          <w:rFonts w:ascii="仿宋_GB2312" w:eastAsia="仿宋_GB2312" w:hAnsi="仿宋_GB2312" w:cs="仿宋_GB2312" w:hint="eastAsia"/>
          <w:sz w:val="32"/>
          <w:szCs w:val="40"/>
        </w:rPr>
        <w:t>17</w:t>
      </w:r>
      <w:r>
        <w:rPr>
          <w:rFonts w:ascii="仿宋_GB2312" w:eastAsia="仿宋_GB2312" w:hAnsi="仿宋_GB2312" w:cs="仿宋_GB2312" w:hint="eastAsia"/>
          <w:sz w:val="32"/>
          <w:szCs w:val="40"/>
        </w:rPr>
        <w:t>个，在</w:t>
      </w:r>
      <w:r>
        <w:rPr>
          <w:rFonts w:ascii="仿宋_GB2312" w:eastAsia="仿宋_GB2312" w:hAnsi="仿宋_GB2312" w:cs="仿宋_GB2312" w:hint="eastAsia"/>
          <w:sz w:val="32"/>
          <w:szCs w:val="40"/>
        </w:rPr>
        <w:t>60%</w:t>
      </w:r>
      <w:r>
        <w:rPr>
          <w:rFonts w:ascii="仿宋_GB2312" w:eastAsia="仿宋_GB2312" w:hAnsi="仿宋_GB2312" w:cs="仿宋_GB2312" w:hint="eastAsia"/>
          <w:sz w:val="32"/>
          <w:szCs w:val="40"/>
        </w:rPr>
        <w:t>以下的县有</w:t>
      </w:r>
      <w:r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sz w:val="32"/>
          <w:szCs w:val="40"/>
        </w:rPr>
        <w:t>个。</w:t>
      </w:r>
      <w:r>
        <w:rPr>
          <w:rFonts w:ascii="仿宋_GB2312" w:eastAsia="仿宋_GB2312" w:hAnsi="仿宋_GB2312" w:cs="仿宋_GB2312" w:hint="eastAsia"/>
          <w:sz w:val="32"/>
          <w:szCs w:val="40"/>
        </w:rPr>
        <w:t>65</w:t>
      </w:r>
      <w:r>
        <w:rPr>
          <w:rFonts w:ascii="仿宋_GB2312" w:eastAsia="仿宋_GB2312" w:hAnsi="仿宋_GB2312" w:cs="仿宋_GB2312" w:hint="eastAsia"/>
          <w:sz w:val="32"/>
          <w:szCs w:val="40"/>
        </w:rPr>
        <w:t>岁及以上老年人口比重超过</w:t>
      </w:r>
      <w:r>
        <w:rPr>
          <w:rFonts w:ascii="仿宋_GB2312" w:eastAsia="仿宋_GB2312" w:hAnsi="仿宋_GB2312" w:cs="仿宋_GB2312" w:hint="eastAsia"/>
          <w:sz w:val="32"/>
          <w:szCs w:val="40"/>
        </w:rPr>
        <w:t>7%</w:t>
      </w:r>
      <w:r>
        <w:rPr>
          <w:rFonts w:ascii="仿宋_GB2312" w:eastAsia="仿宋_GB2312" w:hAnsi="仿宋_GB2312" w:cs="仿宋_GB2312" w:hint="eastAsia"/>
          <w:sz w:val="32"/>
          <w:szCs w:val="40"/>
        </w:rPr>
        <w:t>的县（市）有</w:t>
      </w:r>
      <w:r>
        <w:rPr>
          <w:rFonts w:ascii="仿宋_GB2312" w:eastAsia="仿宋_GB2312" w:hAnsi="仿宋_GB2312" w:cs="仿宋_GB2312" w:hint="eastAsia"/>
          <w:sz w:val="32"/>
          <w:szCs w:val="40"/>
        </w:rPr>
        <w:t>16</w:t>
      </w:r>
      <w:r>
        <w:rPr>
          <w:rFonts w:ascii="仿宋_GB2312" w:eastAsia="仿宋_GB2312" w:hAnsi="仿宋_GB2312" w:cs="仿宋_GB2312" w:hint="eastAsia"/>
          <w:sz w:val="32"/>
          <w:szCs w:val="40"/>
        </w:rPr>
        <w:t>个。</w:t>
      </w:r>
    </w:p>
    <w:p w:rsidR="00D80A6F" w:rsidRDefault="00D80A6F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  <w:shd w:val="clear" w:color="FFFFFF" w:fill="D9D9D9"/>
        </w:rPr>
      </w:pPr>
    </w:p>
    <w:p w:rsidR="00D80A6F" w:rsidRDefault="00D80A6F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D80A6F" w:rsidRDefault="00D80A6F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D80A6F" w:rsidRDefault="00D80A6F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D80A6F" w:rsidRDefault="00D80A6F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D80A6F" w:rsidRDefault="00D80A6F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5D7B03" w:rsidRDefault="005D7B03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5D7B03" w:rsidRDefault="005D7B03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5D7B03" w:rsidRDefault="005D7B03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5D7B03" w:rsidRDefault="005D7B03">
      <w:pPr>
        <w:widowControl/>
        <w:spacing w:beforeLines="100" w:before="312"/>
        <w:jc w:val="center"/>
        <w:rPr>
          <w:rFonts w:ascii="黑体" w:eastAsia="黑体" w:hAnsi="黑体" w:cs="黑体" w:hint="eastAsia"/>
          <w:kern w:val="0"/>
          <w:sz w:val="24"/>
          <w:szCs w:val="24"/>
        </w:rPr>
      </w:pPr>
      <w:bookmarkStart w:id="0" w:name="_GoBack"/>
      <w:bookmarkEnd w:id="0"/>
    </w:p>
    <w:p w:rsidR="00D80A6F" w:rsidRDefault="00D80A6F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</w:p>
    <w:p w:rsidR="00D80A6F" w:rsidRDefault="00AD0937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lastRenderedPageBreak/>
        <w:t>表</w:t>
      </w:r>
      <w:r>
        <w:rPr>
          <w:rFonts w:ascii="黑体" w:eastAsia="黑体" w:hAnsi="黑体" w:cs="黑体"/>
          <w:kern w:val="0"/>
          <w:sz w:val="24"/>
          <w:szCs w:val="24"/>
          <w:lang w:val="en"/>
        </w:rPr>
        <w:t>4</w:t>
      </w:r>
      <w:r>
        <w:rPr>
          <w:rFonts w:ascii="黑体" w:eastAsia="黑体" w:hAnsi="黑体" w:cs="黑体" w:hint="eastAsia"/>
          <w:kern w:val="0"/>
          <w:sz w:val="24"/>
          <w:szCs w:val="24"/>
        </w:rPr>
        <w:t xml:space="preserve">-2  </w:t>
      </w:r>
      <w:r>
        <w:rPr>
          <w:rFonts w:ascii="黑体" w:eastAsia="黑体" w:hAnsi="黑体" w:cs="黑体" w:hint="eastAsia"/>
          <w:kern w:val="0"/>
          <w:sz w:val="24"/>
          <w:szCs w:val="24"/>
        </w:rPr>
        <w:t>各</w:t>
      </w:r>
      <w:r>
        <w:rPr>
          <w:rFonts w:ascii="黑体" w:eastAsia="黑体" w:hAnsi="黑体" w:cs="黑体" w:hint="eastAsia"/>
          <w:kern w:val="0"/>
          <w:sz w:val="24"/>
          <w:szCs w:val="24"/>
        </w:rPr>
        <w:t>县（市）</w:t>
      </w:r>
      <w:r>
        <w:rPr>
          <w:rFonts w:ascii="黑体" w:eastAsia="黑体" w:hAnsi="黑体" w:cs="黑体" w:hint="eastAsia"/>
          <w:kern w:val="0"/>
          <w:sz w:val="24"/>
          <w:szCs w:val="24"/>
        </w:rPr>
        <w:t>人口年龄构成</w:t>
      </w:r>
    </w:p>
    <w:p w:rsidR="00D80A6F" w:rsidRDefault="00AD0937">
      <w:pPr>
        <w:widowControl/>
        <w:jc w:val="center"/>
        <w:rPr>
          <w:rFonts w:ascii="仿宋" w:eastAsia="仿宋" w:hAnsi="仿宋" w:cs="仿宋"/>
          <w:kern w:val="0"/>
          <w:szCs w:val="21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                                    </w:t>
      </w:r>
      <w:r>
        <w:rPr>
          <w:rFonts w:ascii="仿宋" w:eastAsia="仿宋" w:hAnsi="仿宋" w:cs="仿宋" w:hint="eastAsia"/>
          <w:kern w:val="0"/>
          <w:szCs w:val="21"/>
        </w:rPr>
        <w:t>单位：</w:t>
      </w:r>
      <w:r>
        <w:rPr>
          <w:rFonts w:ascii="仿宋" w:eastAsia="仿宋" w:hAnsi="仿宋" w:cs="仿宋" w:hint="eastAsia"/>
          <w:kern w:val="0"/>
          <w:szCs w:val="21"/>
        </w:rPr>
        <w:t>%</w:t>
      </w:r>
    </w:p>
    <w:tbl>
      <w:tblPr>
        <w:tblW w:w="8074" w:type="dxa"/>
        <w:jc w:val="center"/>
        <w:tblBorders>
          <w:top w:val="single" w:sz="12" w:space="0" w:color="000000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1400"/>
        <w:gridCol w:w="1368"/>
        <w:gridCol w:w="1410"/>
        <w:gridCol w:w="2010"/>
      </w:tblGrid>
      <w:tr w:rsidR="00D80A6F">
        <w:trPr>
          <w:trHeight w:hRule="exact" w:val="567"/>
          <w:jc w:val="center"/>
        </w:trPr>
        <w:tc>
          <w:tcPr>
            <w:tcW w:w="1886" w:type="dxa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地区</w:t>
            </w:r>
          </w:p>
        </w:tc>
        <w:tc>
          <w:tcPr>
            <w:tcW w:w="6188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占总人口比重</w:t>
            </w:r>
          </w:p>
        </w:tc>
      </w:tr>
      <w:tr w:rsidR="00D80A6F">
        <w:trPr>
          <w:trHeight w:hRule="exact" w:val="292"/>
          <w:jc w:val="center"/>
        </w:trPr>
        <w:tc>
          <w:tcPr>
            <w:tcW w:w="1886" w:type="dxa"/>
            <w:vMerge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0-14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岁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15-59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岁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60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岁及以上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80A6F" w:rsidRDefault="00D80A6F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  <w:lang w:bidi="ar"/>
              </w:rPr>
            </w:pPr>
          </w:p>
        </w:tc>
      </w:tr>
      <w:tr w:rsidR="00D80A6F">
        <w:trPr>
          <w:trHeight w:hRule="exact" w:val="567"/>
          <w:jc w:val="center"/>
        </w:trPr>
        <w:tc>
          <w:tcPr>
            <w:tcW w:w="188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widowControl/>
              <w:jc w:val="center"/>
              <w:textAlignment w:val="center"/>
              <w:rPr>
                <w:bCs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widowControl/>
              <w:jc w:val="center"/>
              <w:textAlignment w:val="center"/>
              <w:rPr>
                <w:bCs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widowControl/>
              <w:jc w:val="center"/>
              <w:textAlignment w:val="center"/>
              <w:rPr>
                <w:bCs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D80A6F">
            <w:pPr>
              <w:widowControl/>
              <w:jc w:val="center"/>
              <w:textAlignment w:val="center"/>
              <w:rPr>
                <w:bCs/>
              </w:rPr>
            </w:pP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其中：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65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  <w:lang w:bidi="ar"/>
              </w:rPr>
              <w:t>岁及以上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康定市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15.31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73.37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11.32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7.97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泸定县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16.54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65.53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17.93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13.60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丹巴县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14.64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66.70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18.66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13.63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九龙县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23.25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64.13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12.62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9.12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雅江县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19.40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70.53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10.07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7.29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道孚县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21.69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65.47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12.84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9.77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炉霍县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24.78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63.69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11.53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8.27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甘孜县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23.87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65.85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10.28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7.16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新龙县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28.92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60.95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10.13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7.38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德格县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28.39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61.99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9.62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7.14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白玉县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23.18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66.63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10.19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8.03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石渠县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33.43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58.58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7.99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6.14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色达县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27.85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63.09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9.06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7.10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理塘县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27.80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63.44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8.76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6.18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巴塘县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22.43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66.50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11.07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8.24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乡城县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16.88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71.48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11.64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8.07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稻城县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18.48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70.18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11.34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7.85</w:t>
            </w:r>
          </w:p>
        </w:tc>
      </w:tr>
      <w:tr w:rsidR="00D80A6F">
        <w:trPr>
          <w:trHeight w:hRule="exact" w:val="454"/>
          <w:jc w:val="center"/>
        </w:trPr>
        <w:tc>
          <w:tcPr>
            <w:tcW w:w="188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得荣县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19.33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67.53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"/>
              </w:rPr>
              <w:t>13.14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80A6F" w:rsidRDefault="00AD0937">
            <w:pPr>
              <w:widowControl/>
              <w:jc w:val="center"/>
              <w:textAlignment w:val="bottom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bidi="ar"/>
              </w:rPr>
              <w:t>9.78</w:t>
            </w:r>
          </w:p>
        </w:tc>
      </w:tr>
    </w:tbl>
    <w:p w:rsidR="00D80A6F" w:rsidRDefault="00D80A6F">
      <w:pPr>
        <w:jc w:val="center"/>
        <w:rPr>
          <w:rFonts w:ascii="仿宋" w:eastAsia="仿宋" w:hAnsi="仿宋" w:cs="仿宋"/>
          <w:kern w:val="0"/>
          <w:sz w:val="24"/>
          <w:szCs w:val="24"/>
        </w:rPr>
      </w:pPr>
    </w:p>
    <w:p w:rsidR="00D80A6F" w:rsidRDefault="00AD0937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 xml:space="preserve">    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注释：</w:t>
      </w:r>
    </w:p>
    <w:p w:rsidR="00D80A6F" w:rsidRDefault="00AD0937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>[1]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本公报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中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数据均为初步汇总数。</w:t>
      </w:r>
    </w:p>
    <w:p w:rsidR="00D80A6F" w:rsidRDefault="00AD0937">
      <w:pPr>
        <w:widowControl/>
        <w:spacing w:line="360" w:lineRule="auto"/>
        <w:ind w:firstLineChars="200" w:firstLine="480"/>
        <w:rPr>
          <w:rFonts w:ascii="楷体_GB2312" w:eastAsia="楷体_GB2312" w:hAnsi="楷体_GB2312" w:cs="楷体_GB2312"/>
          <w:kern w:val="0"/>
          <w:sz w:val="24"/>
          <w:szCs w:val="24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>[2]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全州常住人口是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包括：居住在本乡镇街道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且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户口在本乡镇街道或户口待定的人；居住在本乡镇街道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且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离开户口所在的乡镇街道半年以上的人；户口在本乡镇街道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且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外出不满半年或在境外工作学习的人。</w:t>
      </w:r>
    </w:p>
    <w:p w:rsidR="00D80A6F" w:rsidRDefault="00AD0937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color w:val="363636" w:themeColor="text1"/>
          <w:kern w:val="0"/>
          <w:sz w:val="24"/>
          <w:szCs w:val="20"/>
        </w:rPr>
      </w:pP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>[3]0-15</w:t>
      </w: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>岁人口为</w:t>
      </w: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>270726</w:t>
      </w: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>人，</w:t>
      </w: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>16-59</w:t>
      </w: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>岁人口为</w:t>
      </w: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 xml:space="preserve"> </w:t>
      </w:r>
      <w:r>
        <w:rPr>
          <w:rFonts w:ascii="楷体_GB2312" w:eastAsia="楷体_GB2312" w:hAnsi="宋体" w:cs="宋体"/>
          <w:color w:val="363636" w:themeColor="text1"/>
          <w:kern w:val="0"/>
          <w:sz w:val="24"/>
          <w:szCs w:val="20"/>
          <w:lang w:val="en"/>
        </w:rPr>
        <w:t>710835</w:t>
      </w:r>
      <w:r>
        <w:rPr>
          <w:rFonts w:ascii="楷体_GB2312" w:eastAsia="楷体_GB2312" w:hAnsi="宋体" w:cs="宋体" w:hint="eastAsia"/>
          <w:color w:val="363636" w:themeColor="text1"/>
          <w:kern w:val="0"/>
          <w:sz w:val="24"/>
          <w:szCs w:val="20"/>
        </w:rPr>
        <w:t>人。</w:t>
      </w:r>
    </w:p>
    <w:sectPr w:rsidR="00D80A6F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937" w:rsidRDefault="00AD0937">
      <w:r>
        <w:separator/>
      </w:r>
    </w:p>
  </w:endnote>
  <w:endnote w:type="continuationSeparator" w:id="0">
    <w:p w:rsidR="00AD0937" w:rsidRDefault="00AD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A6F" w:rsidRDefault="00AD093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0A6F" w:rsidRDefault="00AD0937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D7B03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4"/>
                              <w:szCs w:val="24"/>
                            </w:rPr>
                            <w:t>- 3 -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80A6F" w:rsidRDefault="00AD0937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fldChar w:fldCharType="separate"/>
                    </w:r>
                    <w:r w:rsidR="005D7B03">
                      <w:rPr>
                        <w:rFonts w:asciiTheme="minorEastAsia" w:eastAsiaTheme="minorEastAsia" w:hAnsiTheme="minorEastAsia" w:cstheme="minorEastAsia"/>
                        <w:noProof/>
                        <w:sz w:val="24"/>
                        <w:szCs w:val="24"/>
                      </w:rPr>
                      <w:t>- 3 -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937" w:rsidRDefault="00AD0937">
      <w:r>
        <w:separator/>
      </w:r>
    </w:p>
  </w:footnote>
  <w:footnote w:type="continuationSeparator" w:id="0">
    <w:p w:rsidR="00AD0937" w:rsidRDefault="00AD0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94AFA"/>
    <w:multiLevelType w:val="singleLevel"/>
    <w:tmpl w:val="5DB94AF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F6C0D"/>
    <w:rsid w:val="C3DF0189"/>
    <w:rsid w:val="C7B783E2"/>
    <w:rsid w:val="D4DD4691"/>
    <w:rsid w:val="D77FB874"/>
    <w:rsid w:val="DDFFFCEA"/>
    <w:rsid w:val="DFDF8BC2"/>
    <w:rsid w:val="DFDFF5A0"/>
    <w:rsid w:val="DFE57DA1"/>
    <w:rsid w:val="E0EC21BD"/>
    <w:rsid w:val="E4A6A13C"/>
    <w:rsid w:val="E7FF80E3"/>
    <w:rsid w:val="EDFF6BC4"/>
    <w:rsid w:val="EEFE1CED"/>
    <w:rsid w:val="EF655020"/>
    <w:rsid w:val="EFBC5034"/>
    <w:rsid w:val="EFBF5598"/>
    <w:rsid w:val="EFFEBB77"/>
    <w:rsid w:val="F55F4412"/>
    <w:rsid w:val="F67FAB5C"/>
    <w:rsid w:val="F72E190A"/>
    <w:rsid w:val="F7AE260B"/>
    <w:rsid w:val="F7F786EB"/>
    <w:rsid w:val="F9F730FF"/>
    <w:rsid w:val="FA4DCEBF"/>
    <w:rsid w:val="FA8BF00C"/>
    <w:rsid w:val="FAFF86D9"/>
    <w:rsid w:val="FB2BF894"/>
    <w:rsid w:val="FB533B7A"/>
    <w:rsid w:val="FB5FED6D"/>
    <w:rsid w:val="FBEB5347"/>
    <w:rsid w:val="FBED4577"/>
    <w:rsid w:val="FBFF859C"/>
    <w:rsid w:val="FDF76511"/>
    <w:rsid w:val="FEFB8A13"/>
    <w:rsid w:val="FF922143"/>
    <w:rsid w:val="FFBEFDB4"/>
    <w:rsid w:val="FFCEC6A2"/>
    <w:rsid w:val="FFED1C66"/>
    <w:rsid w:val="FFEE2962"/>
    <w:rsid w:val="FFF30733"/>
    <w:rsid w:val="FFF747C9"/>
    <w:rsid w:val="00060B94"/>
    <w:rsid w:val="002578B2"/>
    <w:rsid w:val="0028621B"/>
    <w:rsid w:val="003E31D1"/>
    <w:rsid w:val="00431A22"/>
    <w:rsid w:val="005033FA"/>
    <w:rsid w:val="005D7B03"/>
    <w:rsid w:val="006118B9"/>
    <w:rsid w:val="006B6CCD"/>
    <w:rsid w:val="006C3574"/>
    <w:rsid w:val="007242BB"/>
    <w:rsid w:val="007F334F"/>
    <w:rsid w:val="008332E7"/>
    <w:rsid w:val="00A712AC"/>
    <w:rsid w:val="00AD0937"/>
    <w:rsid w:val="00AD6AA0"/>
    <w:rsid w:val="00AF51B7"/>
    <w:rsid w:val="00B66C66"/>
    <w:rsid w:val="00C86287"/>
    <w:rsid w:val="00D00D70"/>
    <w:rsid w:val="00D35893"/>
    <w:rsid w:val="00D80A6F"/>
    <w:rsid w:val="00DA7465"/>
    <w:rsid w:val="00E142E3"/>
    <w:rsid w:val="00FC7D05"/>
    <w:rsid w:val="03795E9F"/>
    <w:rsid w:val="06FB7CF1"/>
    <w:rsid w:val="0789192F"/>
    <w:rsid w:val="08C302B0"/>
    <w:rsid w:val="0B6C42EE"/>
    <w:rsid w:val="0B94660F"/>
    <w:rsid w:val="100838B1"/>
    <w:rsid w:val="112A3540"/>
    <w:rsid w:val="12BC05C4"/>
    <w:rsid w:val="13B844A9"/>
    <w:rsid w:val="175444C8"/>
    <w:rsid w:val="180B26A6"/>
    <w:rsid w:val="1AD52300"/>
    <w:rsid w:val="1B147A18"/>
    <w:rsid w:val="1BFE7CEC"/>
    <w:rsid w:val="1CCC710E"/>
    <w:rsid w:val="1D140A00"/>
    <w:rsid w:val="1E8F6C0D"/>
    <w:rsid w:val="1F4F4702"/>
    <w:rsid w:val="1F643F07"/>
    <w:rsid w:val="1FEE27AC"/>
    <w:rsid w:val="1FEF623A"/>
    <w:rsid w:val="1FFA1DD9"/>
    <w:rsid w:val="20496113"/>
    <w:rsid w:val="20912EE7"/>
    <w:rsid w:val="21076927"/>
    <w:rsid w:val="22DA27A6"/>
    <w:rsid w:val="241A4712"/>
    <w:rsid w:val="25634E02"/>
    <w:rsid w:val="259137E0"/>
    <w:rsid w:val="262F6BDB"/>
    <w:rsid w:val="2736692F"/>
    <w:rsid w:val="2748573A"/>
    <w:rsid w:val="2AA81443"/>
    <w:rsid w:val="2AEF0554"/>
    <w:rsid w:val="2C9A6526"/>
    <w:rsid w:val="2CF74ED9"/>
    <w:rsid w:val="2DA25501"/>
    <w:rsid w:val="2E322DE7"/>
    <w:rsid w:val="2F69207B"/>
    <w:rsid w:val="2F99137E"/>
    <w:rsid w:val="2FDF021F"/>
    <w:rsid w:val="3038192C"/>
    <w:rsid w:val="315A79A4"/>
    <w:rsid w:val="31E57C56"/>
    <w:rsid w:val="33385FBA"/>
    <w:rsid w:val="3391418E"/>
    <w:rsid w:val="33957E7F"/>
    <w:rsid w:val="33C3587A"/>
    <w:rsid w:val="35282D6E"/>
    <w:rsid w:val="35575DDB"/>
    <w:rsid w:val="35DBE7E2"/>
    <w:rsid w:val="36AF06F9"/>
    <w:rsid w:val="37AF19F4"/>
    <w:rsid w:val="380C4737"/>
    <w:rsid w:val="39B561E7"/>
    <w:rsid w:val="39FF8F97"/>
    <w:rsid w:val="3A6547FD"/>
    <w:rsid w:val="3AB21F1F"/>
    <w:rsid w:val="3CE40864"/>
    <w:rsid w:val="3CED517F"/>
    <w:rsid w:val="3D2E011E"/>
    <w:rsid w:val="3D487587"/>
    <w:rsid w:val="3DBF91A2"/>
    <w:rsid w:val="3F1D9A67"/>
    <w:rsid w:val="3F843D1D"/>
    <w:rsid w:val="3FBF887B"/>
    <w:rsid w:val="3FFB4308"/>
    <w:rsid w:val="3FFE4F9D"/>
    <w:rsid w:val="417E7D46"/>
    <w:rsid w:val="41CC2991"/>
    <w:rsid w:val="42943EB8"/>
    <w:rsid w:val="43C87715"/>
    <w:rsid w:val="44D565DF"/>
    <w:rsid w:val="45F12120"/>
    <w:rsid w:val="491B4F06"/>
    <w:rsid w:val="49695393"/>
    <w:rsid w:val="49BC23C5"/>
    <w:rsid w:val="4A4A16D5"/>
    <w:rsid w:val="4A655441"/>
    <w:rsid w:val="4AEA3CD6"/>
    <w:rsid w:val="4E46460B"/>
    <w:rsid w:val="4E5C0BF3"/>
    <w:rsid w:val="4FD3035B"/>
    <w:rsid w:val="50A3603F"/>
    <w:rsid w:val="51262455"/>
    <w:rsid w:val="51EB1E57"/>
    <w:rsid w:val="53467D93"/>
    <w:rsid w:val="54A44FDD"/>
    <w:rsid w:val="55515659"/>
    <w:rsid w:val="55BBBE8B"/>
    <w:rsid w:val="55DE770D"/>
    <w:rsid w:val="56475613"/>
    <w:rsid w:val="57355BEE"/>
    <w:rsid w:val="57F6BDC5"/>
    <w:rsid w:val="58C01D17"/>
    <w:rsid w:val="59333D69"/>
    <w:rsid w:val="5B024957"/>
    <w:rsid w:val="5B577EE6"/>
    <w:rsid w:val="5BCF8057"/>
    <w:rsid w:val="5DB93CC4"/>
    <w:rsid w:val="5E8FE9EA"/>
    <w:rsid w:val="5FB2459B"/>
    <w:rsid w:val="5FD34E6F"/>
    <w:rsid w:val="5FD91F33"/>
    <w:rsid w:val="623026E2"/>
    <w:rsid w:val="62BA02EE"/>
    <w:rsid w:val="65235135"/>
    <w:rsid w:val="6695752E"/>
    <w:rsid w:val="67BEA3EA"/>
    <w:rsid w:val="69691266"/>
    <w:rsid w:val="697C2100"/>
    <w:rsid w:val="69F5BF1C"/>
    <w:rsid w:val="6A022909"/>
    <w:rsid w:val="6B0C177B"/>
    <w:rsid w:val="6C2BFEBA"/>
    <w:rsid w:val="6D6D1950"/>
    <w:rsid w:val="6DFFEA36"/>
    <w:rsid w:val="6F066F02"/>
    <w:rsid w:val="6F1E4D72"/>
    <w:rsid w:val="6F4B20EF"/>
    <w:rsid w:val="6F9F2A46"/>
    <w:rsid w:val="70216B30"/>
    <w:rsid w:val="70B70210"/>
    <w:rsid w:val="71E75B6F"/>
    <w:rsid w:val="72D058B8"/>
    <w:rsid w:val="733846AC"/>
    <w:rsid w:val="739B7243"/>
    <w:rsid w:val="744D1D85"/>
    <w:rsid w:val="74CA4308"/>
    <w:rsid w:val="77ACB0A5"/>
    <w:rsid w:val="77F7DC33"/>
    <w:rsid w:val="78EE4FB6"/>
    <w:rsid w:val="79FF32E0"/>
    <w:rsid w:val="7BB17B11"/>
    <w:rsid w:val="7C5CF2E1"/>
    <w:rsid w:val="7CFFA9B4"/>
    <w:rsid w:val="7D177C22"/>
    <w:rsid w:val="7D5C7126"/>
    <w:rsid w:val="7E7A8918"/>
    <w:rsid w:val="7E8B0E4A"/>
    <w:rsid w:val="7E9F10A9"/>
    <w:rsid w:val="7EBFE592"/>
    <w:rsid w:val="7ECF3106"/>
    <w:rsid w:val="7EFF3559"/>
    <w:rsid w:val="7F46118B"/>
    <w:rsid w:val="7F7F4B12"/>
    <w:rsid w:val="7F9BEE8C"/>
    <w:rsid w:val="7FAE188E"/>
    <w:rsid w:val="7FCD9335"/>
    <w:rsid w:val="7FCF04F3"/>
    <w:rsid w:val="7FCF17D5"/>
    <w:rsid w:val="7FD30B6B"/>
    <w:rsid w:val="7FF6A718"/>
    <w:rsid w:val="7FFE6AD8"/>
    <w:rsid w:val="87773F82"/>
    <w:rsid w:val="A7EF3130"/>
    <w:rsid w:val="AB9E0D57"/>
    <w:rsid w:val="ABDE43B7"/>
    <w:rsid w:val="AF9F76BA"/>
    <w:rsid w:val="AFC79A57"/>
    <w:rsid w:val="B7C3F0B3"/>
    <w:rsid w:val="B7DF74B1"/>
    <w:rsid w:val="BE7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C5FDFA"/>
  <w15:docId w15:val="{9EDC5324-8217-45A3-B974-D40DC227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363636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rks</dc:creator>
  <cp:lastModifiedBy>数管中心:李九洲</cp:lastModifiedBy>
  <cp:revision>4</cp:revision>
  <cp:lastPrinted>2021-02-20T03:15:00Z</cp:lastPrinted>
  <dcterms:created xsi:type="dcterms:W3CDTF">2021-02-02T22:44:00Z</dcterms:created>
  <dcterms:modified xsi:type="dcterms:W3CDTF">2021-06-03T01:47:00Z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